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DB" w:rsidRDefault="0011580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Comma</w:t>
      </w:r>
      <w:bookmarkStart w:id="0" w:name="_GoBack"/>
      <w:bookmarkEnd w:id="0"/>
    </w:p>
    <w:p w:rsidR="003F7DD6" w:rsidRDefault="003F7DD6">
      <w:pPr>
        <w:rPr>
          <w:rFonts w:ascii="Comic Sans MS" w:hAnsi="Comic Sans MS"/>
          <w:b/>
          <w:sz w:val="28"/>
          <w:szCs w:val="28"/>
        </w:rPr>
      </w:pPr>
    </w:p>
    <w:p w:rsidR="003F7DD6" w:rsidRPr="00054B52" w:rsidRDefault="003F7DD6" w:rsidP="003F7DD6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>Use to separate items in a list.</w:t>
      </w:r>
    </w:p>
    <w:p w:rsidR="003F7DD6" w:rsidRPr="00054B52" w:rsidRDefault="003F7DD6" w:rsidP="003F7DD6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 xml:space="preserve">Example: I have to remember to pick up milk, eggs, shampoo, and deodorant.  </w:t>
      </w:r>
    </w:p>
    <w:p w:rsidR="003F7DD6" w:rsidRPr="00054B52" w:rsidRDefault="003F7DD6" w:rsidP="003F7DD6">
      <w:pPr>
        <w:pStyle w:val="ListParagraph"/>
        <w:numPr>
          <w:ilvl w:val="2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>Note: The last comma (before the “and”) is optional.</w:t>
      </w:r>
    </w:p>
    <w:p w:rsidR="001D09BB" w:rsidRPr="00054B52" w:rsidRDefault="001D09BB" w:rsidP="003F7DD6">
      <w:pPr>
        <w:jc w:val="left"/>
        <w:rPr>
          <w:rFonts w:ascii="Comic Sans MS" w:hAnsi="Comic Sans MS"/>
        </w:rPr>
      </w:pPr>
    </w:p>
    <w:p w:rsidR="003F7DD6" w:rsidRPr="00054B52" w:rsidRDefault="003F7DD6" w:rsidP="003F7DD6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>Use between adjectives.</w:t>
      </w:r>
    </w:p>
    <w:p w:rsidR="003F7DD6" w:rsidRPr="00054B52" w:rsidRDefault="003F7DD6" w:rsidP="003F7DD6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 xml:space="preserve">Example: The quick, furious wind gusts almost lifted me off the ground.  </w:t>
      </w:r>
    </w:p>
    <w:p w:rsidR="003F7DD6" w:rsidRPr="00054B52" w:rsidRDefault="003F7DD6" w:rsidP="003F7DD6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 xml:space="preserve">Example: The television shows sharp, crisp images.  </w:t>
      </w:r>
    </w:p>
    <w:p w:rsidR="000B168B" w:rsidRPr="00054B52" w:rsidRDefault="000B168B" w:rsidP="003F7DD6">
      <w:pPr>
        <w:jc w:val="left"/>
        <w:rPr>
          <w:rFonts w:ascii="Comic Sans MS" w:hAnsi="Comic Sans MS"/>
        </w:rPr>
      </w:pPr>
    </w:p>
    <w:p w:rsidR="000B168B" w:rsidRPr="00054B52" w:rsidRDefault="000B168B" w:rsidP="003F7DD6">
      <w:pPr>
        <w:jc w:val="left"/>
        <w:rPr>
          <w:rFonts w:ascii="Comic Sans MS" w:hAnsi="Comic Sans MS"/>
        </w:rPr>
      </w:pPr>
    </w:p>
    <w:p w:rsidR="003F7DD6" w:rsidRPr="00054B52" w:rsidRDefault="003F7DD6" w:rsidP="003F7DD6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 xml:space="preserve">Use before coordinating conjunctions </w:t>
      </w:r>
      <w:r w:rsidRPr="00054B52">
        <w:rPr>
          <w:rFonts w:ascii="Comic Sans MS" w:hAnsi="Comic Sans MS"/>
          <w:b/>
        </w:rPr>
        <w:t>if a pronoun follows</w:t>
      </w:r>
      <w:r w:rsidRPr="00054B52">
        <w:rPr>
          <w:rFonts w:ascii="Comic Sans MS" w:hAnsi="Comic Sans MS"/>
        </w:rPr>
        <w:t>.</w:t>
      </w:r>
    </w:p>
    <w:p w:rsidR="003F7DD6" w:rsidRPr="00054B52" w:rsidRDefault="003F7DD6" w:rsidP="003F7DD6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 xml:space="preserve">Example: Helga went to the park, </w:t>
      </w:r>
      <w:r w:rsidRPr="00054B52">
        <w:rPr>
          <w:rFonts w:ascii="Comic Sans MS" w:hAnsi="Comic Sans MS"/>
          <w:b/>
        </w:rPr>
        <w:t>and she</w:t>
      </w:r>
      <w:r w:rsidRPr="00054B52">
        <w:rPr>
          <w:rFonts w:ascii="Comic Sans MS" w:hAnsi="Comic Sans MS"/>
        </w:rPr>
        <w:t xml:space="preserve"> enjoyed the swings.</w:t>
      </w:r>
    </w:p>
    <w:p w:rsidR="003F7DD6" w:rsidRPr="00054B52" w:rsidRDefault="003F7DD6" w:rsidP="003F7DD6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>Example: Helga went to the park and enjoyed the swings.</w:t>
      </w:r>
    </w:p>
    <w:p w:rsidR="001D09BB" w:rsidRPr="00054B52" w:rsidRDefault="001D09BB" w:rsidP="003F7DD6">
      <w:pPr>
        <w:jc w:val="left"/>
        <w:rPr>
          <w:rFonts w:ascii="Comic Sans MS" w:hAnsi="Comic Sans MS"/>
        </w:rPr>
      </w:pPr>
    </w:p>
    <w:p w:rsidR="003807BA" w:rsidRPr="00054B52" w:rsidRDefault="003807BA" w:rsidP="003F7DD6">
      <w:pPr>
        <w:jc w:val="left"/>
        <w:rPr>
          <w:rFonts w:ascii="Comic Sans MS" w:hAnsi="Comic Sans MS"/>
        </w:rPr>
      </w:pPr>
    </w:p>
    <w:p w:rsidR="003F7DD6" w:rsidRPr="00054B52" w:rsidRDefault="003F7DD6" w:rsidP="003F7DD6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 xml:space="preserve">Use after an “introductory phrase” that shows </w:t>
      </w:r>
      <w:r w:rsidRPr="00054B52">
        <w:rPr>
          <w:rFonts w:ascii="Comic Sans MS" w:hAnsi="Comic Sans MS"/>
          <w:b/>
        </w:rPr>
        <w:t>when</w:t>
      </w:r>
      <w:r w:rsidRPr="00054B52">
        <w:rPr>
          <w:rFonts w:ascii="Comic Sans MS" w:hAnsi="Comic Sans MS"/>
        </w:rPr>
        <w:t xml:space="preserve">, </w:t>
      </w:r>
      <w:r w:rsidRPr="00054B52">
        <w:rPr>
          <w:rFonts w:ascii="Comic Sans MS" w:hAnsi="Comic Sans MS"/>
          <w:b/>
        </w:rPr>
        <w:t>where</w:t>
      </w:r>
      <w:r w:rsidRPr="00054B52">
        <w:rPr>
          <w:rFonts w:ascii="Comic Sans MS" w:hAnsi="Comic Sans MS"/>
        </w:rPr>
        <w:t xml:space="preserve">, </w:t>
      </w:r>
      <w:r w:rsidRPr="00054B52">
        <w:rPr>
          <w:rFonts w:ascii="Comic Sans MS" w:hAnsi="Comic Sans MS"/>
          <w:b/>
        </w:rPr>
        <w:t>why</w:t>
      </w:r>
      <w:r w:rsidRPr="00054B52">
        <w:rPr>
          <w:rFonts w:ascii="Comic Sans MS" w:hAnsi="Comic Sans MS"/>
        </w:rPr>
        <w:t xml:space="preserve">, or </w:t>
      </w:r>
      <w:r w:rsidRPr="00054B52">
        <w:rPr>
          <w:rFonts w:ascii="Comic Sans MS" w:hAnsi="Comic Sans MS"/>
          <w:b/>
        </w:rPr>
        <w:t>how</w:t>
      </w:r>
      <w:r w:rsidRPr="00054B52">
        <w:rPr>
          <w:rFonts w:ascii="Comic Sans MS" w:hAnsi="Comic Sans MS"/>
        </w:rPr>
        <w:t xml:space="preserve">.  </w:t>
      </w:r>
    </w:p>
    <w:p w:rsidR="003F7DD6" w:rsidRPr="00054B52" w:rsidRDefault="003F7DD6" w:rsidP="003F7DD6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>Example: In the summer of 2011, I decided to join the chess team.</w:t>
      </w:r>
    </w:p>
    <w:p w:rsidR="003F7DD6" w:rsidRPr="00054B52" w:rsidRDefault="003F7DD6" w:rsidP="003F7DD6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 xml:space="preserve">Example: In order to win, we’ll have to practice hard and stay focused.  </w:t>
      </w:r>
    </w:p>
    <w:p w:rsidR="003807BA" w:rsidRPr="00054B52" w:rsidRDefault="003807BA" w:rsidP="003F7DD6">
      <w:pPr>
        <w:jc w:val="left"/>
        <w:rPr>
          <w:rFonts w:ascii="Comic Sans MS" w:hAnsi="Comic Sans MS"/>
        </w:rPr>
      </w:pPr>
    </w:p>
    <w:p w:rsidR="000B168B" w:rsidRPr="00054B52" w:rsidRDefault="000B168B" w:rsidP="003F7DD6">
      <w:pPr>
        <w:jc w:val="left"/>
        <w:rPr>
          <w:rFonts w:ascii="Comic Sans MS" w:hAnsi="Comic Sans MS"/>
        </w:rPr>
      </w:pPr>
    </w:p>
    <w:p w:rsidR="003F7DD6" w:rsidRPr="00054B52" w:rsidRDefault="003F7DD6" w:rsidP="003F7DD6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>Use to separate an appositive from the rest of the sentence.</w:t>
      </w:r>
    </w:p>
    <w:p w:rsidR="003F7DD6" w:rsidRPr="00054B52" w:rsidRDefault="003F7DD6" w:rsidP="003F7DD6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>Example: Mr. S</w:t>
      </w:r>
      <w:r w:rsidR="003807BA" w:rsidRPr="00054B52">
        <w:rPr>
          <w:rFonts w:ascii="Comic Sans MS" w:hAnsi="Comic Sans MS"/>
        </w:rPr>
        <w:t>eery</w:t>
      </w:r>
      <w:r w:rsidRPr="00054B52">
        <w:rPr>
          <w:rFonts w:ascii="Comic Sans MS" w:hAnsi="Comic Sans MS"/>
          <w:u w:val="single"/>
        </w:rPr>
        <w:t>, the teacher across the hall,</w:t>
      </w:r>
      <w:r w:rsidRPr="00054B52">
        <w:rPr>
          <w:rFonts w:ascii="Comic Sans MS" w:hAnsi="Comic Sans MS"/>
        </w:rPr>
        <w:t xml:space="preserve"> is quite knowledgeable.  </w:t>
      </w:r>
    </w:p>
    <w:p w:rsidR="003F7DD6" w:rsidRPr="00054B52" w:rsidRDefault="003F7DD6" w:rsidP="003F7DD6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>Example: Broccoli</w:t>
      </w:r>
      <w:r w:rsidRPr="00054B52">
        <w:rPr>
          <w:rFonts w:ascii="Comic Sans MS" w:hAnsi="Comic Sans MS"/>
          <w:u w:val="single"/>
        </w:rPr>
        <w:t>, a green vegetable,</w:t>
      </w:r>
      <w:r w:rsidRPr="00054B52">
        <w:rPr>
          <w:rFonts w:ascii="Comic Sans MS" w:hAnsi="Comic Sans MS"/>
        </w:rPr>
        <w:t xml:space="preserve"> is delicious when served with melted cheese.  </w:t>
      </w:r>
    </w:p>
    <w:p w:rsidR="0040406A" w:rsidRPr="00054B52" w:rsidRDefault="0040406A" w:rsidP="0040406A">
      <w:pPr>
        <w:jc w:val="left"/>
        <w:rPr>
          <w:rFonts w:ascii="Comic Sans MS" w:hAnsi="Comic Sans MS"/>
        </w:rPr>
      </w:pPr>
    </w:p>
    <w:p w:rsidR="0040406A" w:rsidRPr="00054B52" w:rsidRDefault="0040406A" w:rsidP="0040406A">
      <w:pPr>
        <w:ind w:left="720"/>
        <w:jc w:val="left"/>
        <w:rPr>
          <w:rFonts w:ascii="Comic Sans MS" w:hAnsi="Comic Sans MS"/>
        </w:rPr>
      </w:pPr>
      <w:r w:rsidRPr="00054B52">
        <w:rPr>
          <w:rFonts w:ascii="Comic Sans MS" w:hAnsi="Comic Sans MS"/>
          <w:b/>
          <w:u w:val="single"/>
        </w:rPr>
        <w:t>NOTE</w:t>
      </w:r>
      <w:r w:rsidRPr="00054B52">
        <w:rPr>
          <w:rFonts w:ascii="Comic Sans MS" w:hAnsi="Comic Sans MS"/>
        </w:rPr>
        <w:t xml:space="preserve">: This is where you </w:t>
      </w:r>
      <w:r w:rsidRPr="00054B52">
        <w:rPr>
          <w:rFonts w:ascii="Comic Sans MS" w:hAnsi="Comic Sans MS"/>
          <w:i/>
        </w:rPr>
        <w:t>could</w:t>
      </w:r>
      <w:r w:rsidRPr="00054B52">
        <w:rPr>
          <w:rFonts w:ascii="Comic Sans MS" w:hAnsi="Comic Sans MS"/>
        </w:rPr>
        <w:t xml:space="preserve"> use a </w:t>
      </w:r>
      <w:r w:rsidRPr="00054B52">
        <w:rPr>
          <w:rFonts w:ascii="Comic Sans MS" w:hAnsi="Comic Sans MS"/>
          <w:b/>
        </w:rPr>
        <w:t>DASH</w:t>
      </w:r>
      <w:r w:rsidRPr="00054B52">
        <w:rPr>
          <w:rFonts w:ascii="Comic Sans MS" w:hAnsi="Comic Sans MS"/>
        </w:rPr>
        <w:t>…</w:t>
      </w:r>
    </w:p>
    <w:p w:rsidR="0040406A" w:rsidRPr="00054B52" w:rsidRDefault="0040406A" w:rsidP="0040406A">
      <w:pPr>
        <w:ind w:left="720"/>
        <w:jc w:val="left"/>
        <w:rPr>
          <w:rFonts w:ascii="Comic Sans MS" w:hAnsi="Comic Sans MS"/>
        </w:rPr>
      </w:pPr>
    </w:p>
    <w:p w:rsidR="0040406A" w:rsidRPr="00054B52" w:rsidRDefault="0040406A" w:rsidP="0040406A">
      <w:pPr>
        <w:ind w:left="720"/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 xml:space="preserve">Broccoli – a green vegetable – is delicious when served with melted cheese. </w:t>
      </w:r>
    </w:p>
    <w:p w:rsidR="003F7DD6" w:rsidRPr="00054B52" w:rsidRDefault="003F7DD6" w:rsidP="003F7DD6">
      <w:pPr>
        <w:jc w:val="left"/>
        <w:rPr>
          <w:rFonts w:ascii="Comic Sans MS" w:hAnsi="Comic Sans MS"/>
        </w:rPr>
      </w:pPr>
    </w:p>
    <w:p w:rsidR="003F7DD6" w:rsidRPr="00054B52" w:rsidRDefault="003F7DD6" w:rsidP="003F7DD6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>Use to separate an adjective phrase.</w:t>
      </w:r>
    </w:p>
    <w:p w:rsidR="003F7DD6" w:rsidRDefault="003F7DD6" w:rsidP="003F7DD6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>Annoyed by the noise coming from the adjacent classroom, Mrs. Thalen screamed at Mr. Markowitz.</w:t>
      </w:r>
    </w:p>
    <w:p w:rsidR="00AA0063" w:rsidRPr="00054B52" w:rsidRDefault="00AA0063" w:rsidP="00AA0063">
      <w:pPr>
        <w:pStyle w:val="ListParagraph"/>
        <w:numPr>
          <w:ilvl w:val="2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Note: What follows the comma MUST be the noun described by the adjective phrase.</w:t>
      </w:r>
    </w:p>
    <w:p w:rsidR="003F7DD6" w:rsidRPr="00054B52" w:rsidRDefault="003F7DD6" w:rsidP="003F7DD6">
      <w:pPr>
        <w:jc w:val="left"/>
        <w:rPr>
          <w:rFonts w:ascii="Comic Sans MS" w:hAnsi="Comic Sans MS"/>
        </w:rPr>
      </w:pPr>
    </w:p>
    <w:p w:rsidR="00D56BAF" w:rsidRPr="00054B52" w:rsidRDefault="00D56BAF" w:rsidP="00D56BAF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>City, State</w:t>
      </w:r>
    </w:p>
    <w:p w:rsidR="00D56BAF" w:rsidRPr="00054B52" w:rsidRDefault="00D56BAF" w:rsidP="00D56BAF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>Mount Sinai, New York</w:t>
      </w:r>
    </w:p>
    <w:p w:rsidR="002C2046" w:rsidRPr="00054B52" w:rsidRDefault="002C2046" w:rsidP="002C2046">
      <w:pPr>
        <w:pStyle w:val="ListParagraph"/>
        <w:ind w:left="1440"/>
        <w:jc w:val="left"/>
        <w:rPr>
          <w:rFonts w:ascii="Comic Sans MS" w:hAnsi="Comic Sans MS"/>
        </w:rPr>
      </w:pPr>
    </w:p>
    <w:p w:rsidR="002C2046" w:rsidRPr="00054B52" w:rsidRDefault="002C2046" w:rsidP="002C2046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054B52">
        <w:rPr>
          <w:rFonts w:ascii="Comic Sans MS" w:hAnsi="Comic Sans MS"/>
        </w:rPr>
        <w:t>Full Dates</w:t>
      </w:r>
    </w:p>
    <w:p w:rsidR="0040406A" w:rsidRPr="00AA0063" w:rsidRDefault="002C2046" w:rsidP="00F2305E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  <w:sz w:val="24"/>
          <w:szCs w:val="24"/>
        </w:rPr>
      </w:pPr>
      <w:r w:rsidRPr="00AA0063">
        <w:rPr>
          <w:rFonts w:ascii="Comic Sans MS" w:hAnsi="Comic Sans MS"/>
        </w:rPr>
        <w:t>June 24, 2015</w:t>
      </w:r>
    </w:p>
    <w:sectPr w:rsidR="0040406A" w:rsidRPr="00AA0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F0B1E"/>
    <w:multiLevelType w:val="hybridMultilevel"/>
    <w:tmpl w:val="C758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D6"/>
    <w:rsid w:val="00054B52"/>
    <w:rsid w:val="000B168B"/>
    <w:rsid w:val="0011580D"/>
    <w:rsid w:val="001D09BB"/>
    <w:rsid w:val="00266190"/>
    <w:rsid w:val="002C2046"/>
    <w:rsid w:val="003807BA"/>
    <w:rsid w:val="003F7DD6"/>
    <w:rsid w:val="0040406A"/>
    <w:rsid w:val="00506A62"/>
    <w:rsid w:val="007A76DB"/>
    <w:rsid w:val="00AA0063"/>
    <w:rsid w:val="00D56BAF"/>
    <w:rsid w:val="00D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5987"/>
  <w15:docId w15:val="{A7D3B868-F14F-41AA-9EDA-8CEE39EE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Markowitz</dc:creator>
  <cp:lastModifiedBy>Markowitz, Lee</cp:lastModifiedBy>
  <cp:revision>12</cp:revision>
  <dcterms:created xsi:type="dcterms:W3CDTF">2012-10-09T14:08:00Z</dcterms:created>
  <dcterms:modified xsi:type="dcterms:W3CDTF">2019-11-14T15:36:00Z</dcterms:modified>
</cp:coreProperties>
</file>